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6A" w:rsidRDefault="0096176A"/>
    <w:p w:rsidR="0080328C" w:rsidRDefault="0080328C"/>
    <w:p w:rsidR="0080328C" w:rsidRDefault="0080328C"/>
    <w:p w:rsidR="0080328C" w:rsidRDefault="0080328C"/>
    <w:p w:rsidR="0080328C" w:rsidRDefault="0080328C"/>
    <w:p w:rsidR="0080328C" w:rsidRDefault="0080328C" w:rsidP="0080328C">
      <w:pPr>
        <w:jc w:val="center"/>
      </w:pPr>
      <w:r>
        <w:rPr>
          <w:b/>
          <w:bCs/>
          <w:i/>
          <w:iCs/>
          <w:color w:val="000000"/>
          <w:lang w:eastAsia="bs-Latn-BA"/>
        </w:rPr>
        <w:drawing>
          <wp:inline distT="0" distB="0" distL="0" distR="0">
            <wp:extent cx="781050" cy="1114425"/>
            <wp:effectExtent l="0" t="0" r="0" b="9525"/>
            <wp:docPr id="3" name="Slika 3" descr="Opis: Opis: cid:image001.jpg@01D33386.7E70C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cid:image001.jpg@01D33386.7E70C3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28C" w:rsidRDefault="0080328C"/>
    <w:p w:rsidR="0080328C" w:rsidRP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80328C">
        <w:rPr>
          <w:rFonts w:ascii="Arial" w:hAnsi="Arial" w:cs="Arial"/>
          <w:b/>
          <w:sz w:val="28"/>
          <w:szCs w:val="28"/>
          <w:lang w:val="bs-Latn-BA"/>
        </w:rPr>
        <w:t>AKCIONI PLAN IMPLEMENTACIJE STRATEGIJE RAZVOJA</w:t>
      </w:r>
    </w:p>
    <w:p w:rsidR="0080328C" w:rsidRP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715AD1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2025. – 2027</w:t>
      </w:r>
      <w:r w:rsidR="0080328C" w:rsidRPr="0080328C">
        <w:rPr>
          <w:rFonts w:ascii="Arial" w:hAnsi="Arial" w:cs="Arial"/>
          <w:b/>
          <w:sz w:val="28"/>
          <w:szCs w:val="28"/>
          <w:lang w:val="bs-Latn-BA"/>
        </w:rPr>
        <w:t>.</w:t>
      </w: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80328C" w:rsidP="0080328C">
      <w:pPr>
        <w:pStyle w:val="Bezproreda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80328C" w:rsidRDefault="00715AD1" w:rsidP="0080328C">
      <w:pPr>
        <w:pStyle w:val="Bezproreda"/>
        <w:jc w:val="center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Mart</w:t>
      </w:r>
      <w:bookmarkStart w:id="0" w:name="_GoBack"/>
      <w:bookmarkEnd w:id="0"/>
      <w:r>
        <w:rPr>
          <w:rFonts w:ascii="Arial" w:hAnsi="Arial" w:cs="Arial"/>
          <w:lang w:val="bs-Latn-BA"/>
        </w:rPr>
        <w:t xml:space="preserve"> 2024</w:t>
      </w:r>
      <w:r w:rsidR="0080328C">
        <w:rPr>
          <w:rFonts w:ascii="Arial" w:hAnsi="Arial" w:cs="Arial"/>
          <w:lang w:val="bs-Latn-BA"/>
        </w:rPr>
        <w:t>.</w:t>
      </w:r>
    </w:p>
    <w:p w:rsidR="0080328C" w:rsidRDefault="0080328C" w:rsidP="0080328C">
      <w:pPr>
        <w:pStyle w:val="Bezproreda"/>
        <w:jc w:val="center"/>
        <w:rPr>
          <w:rFonts w:ascii="Arial" w:hAnsi="Arial" w:cs="Arial"/>
          <w:lang w:val="bs-Latn-BA"/>
        </w:rPr>
      </w:pPr>
    </w:p>
    <w:p w:rsidR="0080328C" w:rsidRDefault="0080328C" w:rsidP="0080328C">
      <w:pPr>
        <w:pStyle w:val="Bezproreda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lastRenderedPageBreak/>
        <w:t>Uvod</w:t>
      </w:r>
    </w:p>
    <w:p w:rsidR="0080328C" w:rsidRDefault="0080328C" w:rsidP="0080328C">
      <w:pPr>
        <w:pStyle w:val="Bezproreda"/>
        <w:jc w:val="both"/>
        <w:rPr>
          <w:rFonts w:ascii="Arial" w:hAnsi="Arial" w:cs="Arial"/>
          <w:b/>
          <w:lang w:val="bs-Latn-BA"/>
        </w:rPr>
      </w:pPr>
    </w:p>
    <w:p w:rsidR="0080328C" w:rsidRDefault="0080328C" w:rsidP="0080328C">
      <w:pPr>
        <w:pStyle w:val="Bezproreda"/>
        <w:jc w:val="both"/>
        <w:rPr>
          <w:rFonts w:ascii="Arial" w:hAnsi="Arial"/>
        </w:rPr>
      </w:pPr>
      <w:r>
        <w:rPr>
          <w:rFonts w:ascii="Arial" w:hAnsi="Arial" w:cs="Arial"/>
          <w:lang w:val="bs-Latn-BA"/>
        </w:rPr>
        <w:t xml:space="preserve">Obaveza izrade Akcionog plana </w:t>
      </w:r>
      <w:r w:rsidR="009F7E57">
        <w:rPr>
          <w:rFonts w:ascii="Arial" w:hAnsi="Arial" w:cs="Arial"/>
          <w:lang w:val="bs-Latn-BA"/>
        </w:rPr>
        <w:t xml:space="preserve">implementacije strategije utvrđena je Zakonom o razvojnom planiranju i upravljenjem razvojem Federacije Bosne i Hercegovine (''Službene novine Federacije BiH'', br. 32/17) i Uredbom </w:t>
      </w:r>
      <w:r w:rsidR="00A175FE">
        <w:rPr>
          <w:rFonts w:ascii="Arial" w:hAnsi="Arial"/>
        </w:rPr>
        <w:t>o trogodišnjem i godišnjem planiranju rada, monitoringu i izvještavanju u Federaciji Bosne i Hercegovine (‘‘Službene novine FBiH‘‘, broj 74/19).</w:t>
      </w:r>
    </w:p>
    <w:p w:rsidR="00A175FE" w:rsidRDefault="00A175FE" w:rsidP="0080328C">
      <w:pPr>
        <w:pStyle w:val="Bezproreda"/>
        <w:jc w:val="both"/>
        <w:rPr>
          <w:rFonts w:ascii="Arial" w:hAnsi="Arial"/>
        </w:rPr>
      </w:pPr>
    </w:p>
    <w:p w:rsidR="00A175FE" w:rsidRDefault="00A175FE" w:rsidP="0080328C">
      <w:pPr>
        <w:pStyle w:val="Bezproreda"/>
        <w:jc w:val="both"/>
        <w:rPr>
          <w:rFonts w:ascii="Arial" w:hAnsi="Arial" w:cs="Arial"/>
          <w:lang w:val="bs-Latn-BA"/>
        </w:rPr>
      </w:pPr>
      <w:r>
        <w:rPr>
          <w:rFonts w:ascii="Arial" w:hAnsi="Arial"/>
        </w:rPr>
        <w:t>Akcioni plan je provedbeni dokument koji se izrađuje na početku svake godine za period od tri godine, po principu 1+2 za svaki strateški dokument posebno, u toku njegove izrade ili po završetku.</w:t>
      </w:r>
    </w:p>
    <w:p w:rsidR="00A175FE" w:rsidRDefault="00A175FE">
      <w:pPr>
        <w:rPr>
          <w:rFonts w:ascii="Arial" w:hAnsi="Arial" w:cs="Arial"/>
        </w:rPr>
      </w:pPr>
    </w:p>
    <w:p w:rsidR="00A175FE" w:rsidRDefault="00A175FE" w:rsidP="00A175FE">
      <w:pPr>
        <w:pStyle w:val="Bezproreda"/>
        <w:numPr>
          <w:ilvl w:val="0"/>
          <w:numId w:val="2"/>
        </w:numPr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Osvrt na Strategiju lokalnog razvoja Općine Sanski Most 2021. – 2027.</w:t>
      </w:r>
    </w:p>
    <w:p w:rsidR="00A175FE" w:rsidRDefault="00A175FE" w:rsidP="00A175FE">
      <w:pPr>
        <w:pStyle w:val="Bezproreda"/>
        <w:jc w:val="both"/>
        <w:rPr>
          <w:rFonts w:ascii="Arial" w:hAnsi="Arial" w:cs="Arial"/>
          <w:b/>
          <w:lang w:val="bs-Latn-BA"/>
        </w:rPr>
      </w:pPr>
    </w:p>
    <w:p w:rsidR="00A175FE" w:rsidRPr="00A175FE" w:rsidRDefault="00A175FE" w:rsidP="00A175FE">
      <w:pPr>
        <w:spacing w:after="0" w:line="240" w:lineRule="auto"/>
        <w:jc w:val="both"/>
        <w:rPr>
          <w:rFonts w:ascii="Arial" w:hAnsi="Arial" w:cs="Arial"/>
          <w:noProof w:val="0"/>
        </w:rPr>
      </w:pPr>
      <w:r w:rsidRPr="00A175FE">
        <w:rPr>
          <w:rFonts w:ascii="Arial" w:hAnsi="Arial" w:cs="Arial"/>
          <w:noProof w:val="0"/>
        </w:rPr>
        <w:t xml:space="preserve">Općinsko vijeće Sanski Most je na svojoj redovnoj 12. sjednici održanoj 15.02.2022. usvojilo Odluku o usvajanju Strategije razvoja Općine Sanski Most za period 2022. – 2027., odnosno usvojena je Strategija razvoja USK za period 2021. – 2027. kao strateški razvojni okvir, a u skladu sa članom 20., stav 5. Zakona o razvojnom planiranju i upravljanju razvojem u Federaciji BiH (‘‘Službene novine Federacije BiH‘‘, broj 32/17), u kojem se navodi: </w:t>
      </w:r>
    </w:p>
    <w:p w:rsidR="00A175FE" w:rsidRPr="00A175FE" w:rsidRDefault="00A175FE" w:rsidP="00A175FE">
      <w:pPr>
        <w:spacing w:after="0" w:line="240" w:lineRule="auto"/>
        <w:jc w:val="both"/>
        <w:rPr>
          <w:rFonts w:ascii="Arial" w:hAnsi="Arial" w:cs="Arial"/>
          <w:noProof w:val="0"/>
        </w:rPr>
      </w:pPr>
    </w:p>
    <w:p w:rsidR="00A175FE" w:rsidRPr="00A175FE" w:rsidRDefault="00A175FE" w:rsidP="00A175FE">
      <w:pPr>
        <w:spacing w:after="0" w:line="240" w:lineRule="auto"/>
        <w:jc w:val="both"/>
        <w:rPr>
          <w:rFonts w:ascii="Arial" w:hAnsi="Arial" w:cs="Arial"/>
          <w:noProof w:val="0"/>
        </w:rPr>
      </w:pPr>
      <w:r w:rsidRPr="00A175FE">
        <w:rPr>
          <w:rFonts w:ascii="Arial" w:hAnsi="Arial" w:cs="Arial"/>
          <w:noProof w:val="0"/>
        </w:rPr>
        <w:t>‘‘(5) Općinski načelnik, odnosno gradonačelnik može predložiti općinskom, odnosno gradskom vijeću usvajanje strategije razvoja kantona kojem pripada kao strateškog okvira razvoja općine, odnosno grada.</w:t>
      </w:r>
    </w:p>
    <w:p w:rsidR="00A175FE" w:rsidRPr="00A175FE" w:rsidRDefault="00A175FE" w:rsidP="00A175FE">
      <w:pPr>
        <w:spacing w:after="0" w:line="240" w:lineRule="auto"/>
        <w:jc w:val="both"/>
        <w:rPr>
          <w:rFonts w:ascii="Arial" w:hAnsi="Arial" w:cs="Arial"/>
          <w:noProof w:val="0"/>
        </w:rPr>
      </w:pPr>
      <w:r w:rsidRPr="00A175FE">
        <w:rPr>
          <w:rFonts w:ascii="Arial" w:hAnsi="Arial" w:cs="Arial"/>
          <w:noProof w:val="0"/>
        </w:rPr>
        <w:t>(6) U slučaju iz stavka (5) ovog članka u jedinici lokalne samouprave izrađuju se implementacijski dokumenti sukladno čl. 23. do 26. ovog zakona‘‘</w:t>
      </w:r>
    </w:p>
    <w:p w:rsidR="00A175FE" w:rsidRDefault="00A175FE" w:rsidP="00A175FE">
      <w:pPr>
        <w:pStyle w:val="Bezproreda"/>
        <w:jc w:val="both"/>
        <w:rPr>
          <w:rFonts w:ascii="Arial" w:hAnsi="Arial" w:cs="Arial"/>
          <w:lang w:val="bs-Latn-BA"/>
        </w:rPr>
      </w:pPr>
    </w:p>
    <w:p w:rsidR="00D31669" w:rsidRDefault="00D31669" w:rsidP="00D31669">
      <w:pPr>
        <w:pStyle w:val="Bezproreda"/>
        <w:numPr>
          <w:ilvl w:val="0"/>
          <w:numId w:val="2"/>
        </w:numPr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Proces izrade Akcionog plana</w:t>
      </w:r>
    </w:p>
    <w:p w:rsidR="00D31669" w:rsidRDefault="00D31669" w:rsidP="00D31669">
      <w:pPr>
        <w:pStyle w:val="Bezproreda"/>
        <w:jc w:val="both"/>
        <w:rPr>
          <w:rFonts w:ascii="Arial" w:hAnsi="Arial" w:cs="Arial"/>
          <w:b/>
          <w:lang w:val="bs-Latn-BA"/>
        </w:rPr>
      </w:pPr>
    </w:p>
    <w:p w:rsidR="00D31669" w:rsidRDefault="00BD7BBD" w:rsidP="00D31669">
      <w:pPr>
        <w:pStyle w:val="Bezproreda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Proces izrade Akcionog plana implementacije Strategije lokalnog razvoja Op</w:t>
      </w:r>
      <w:r w:rsidR="00715AD1">
        <w:rPr>
          <w:rFonts w:ascii="Arial" w:hAnsi="Arial" w:cs="Arial"/>
          <w:lang w:val="bs-Latn-BA"/>
        </w:rPr>
        <w:t>ćine Sanski Most, za period 2025. – 2027</w:t>
      </w:r>
      <w:r>
        <w:rPr>
          <w:rFonts w:ascii="Arial" w:hAnsi="Arial" w:cs="Arial"/>
          <w:lang w:val="bs-Latn-BA"/>
        </w:rPr>
        <w:t xml:space="preserve">. (u daljem tekstu: Akcioni plan) vodio je Odsjek za investicije i podršku biznisu pri Službi za razvoj, poduzetništvo i resurse, u saradnji sa ostalim općinskim Službama koje su direktno uključene u implementaciju Strategije. </w:t>
      </w:r>
    </w:p>
    <w:p w:rsidR="00D31669" w:rsidRDefault="00D31669" w:rsidP="00D31669">
      <w:pPr>
        <w:pStyle w:val="Bezproreda"/>
        <w:jc w:val="both"/>
        <w:rPr>
          <w:rFonts w:ascii="Arial" w:hAnsi="Arial" w:cs="Arial"/>
          <w:lang w:val="bs-Latn-BA"/>
        </w:rPr>
      </w:pPr>
    </w:p>
    <w:p w:rsidR="005C5849" w:rsidRDefault="005C5849" w:rsidP="00D31669">
      <w:pPr>
        <w:pStyle w:val="Bezproreda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U Akcionom planu navedeni su podaci o strateškim ciljevima i prioritetima te je razrađena okvirna dinamika realizacije mjera, ključnih strateških projekata i drugih projekata čija se realizacija očekuje u narednom trogodišnjem periodu, te čija je realizacija očekivana i izvjesna na osnovu ranije potpisanih ugovora i sporazuma.</w:t>
      </w:r>
    </w:p>
    <w:p w:rsidR="005C5849" w:rsidRDefault="005C5849" w:rsidP="00D31669">
      <w:pPr>
        <w:pStyle w:val="Bezproreda"/>
        <w:jc w:val="both"/>
        <w:rPr>
          <w:rFonts w:ascii="Arial" w:hAnsi="Arial" w:cs="Arial"/>
          <w:lang w:val="bs-Latn-BA"/>
        </w:rPr>
      </w:pPr>
    </w:p>
    <w:p w:rsidR="005C5849" w:rsidRDefault="005C5849" w:rsidP="00D31669">
      <w:pPr>
        <w:pStyle w:val="Bezproreda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Za svaki projekat su definirani nosioci realizacije, utvrđeni indikatori na nivou očekivanog rezultata i dat pregled finansiranja po godinama sa izvorima finansiranja za svaku od 3 planirane godine.</w:t>
      </w:r>
      <w:r w:rsidR="0090720B">
        <w:rPr>
          <w:rFonts w:ascii="Arial" w:hAnsi="Arial" w:cs="Arial"/>
          <w:lang w:val="bs-Latn-BA"/>
        </w:rPr>
        <w:t xml:space="preserve"> Stepen implementacije Akcionog plana će zavisiti od ljudskih, tehničkih i administrativnih kapaciteta nosioca implemetacije, dostupnosti vanjskih izvora finansiranja i drugih vanjskih okolnosti. Akcioni plan je osnov za detaljnu izradu Srednjoročnog odnosno trogodišnjeg plana rada Općins</w:t>
      </w:r>
      <w:r w:rsidR="00715AD1">
        <w:rPr>
          <w:rFonts w:ascii="Arial" w:hAnsi="Arial" w:cs="Arial"/>
          <w:lang w:val="bs-Latn-BA"/>
        </w:rPr>
        <w:t>kog organa uprave za period 2025. – 2027</w:t>
      </w:r>
      <w:r w:rsidR="0090720B">
        <w:rPr>
          <w:rFonts w:ascii="Arial" w:hAnsi="Arial" w:cs="Arial"/>
          <w:lang w:val="bs-Latn-BA"/>
        </w:rPr>
        <w:t>., Godišnjeg plana rada</w:t>
      </w:r>
      <w:r w:rsidR="00715AD1">
        <w:rPr>
          <w:rFonts w:ascii="Arial" w:hAnsi="Arial" w:cs="Arial"/>
          <w:lang w:val="bs-Latn-BA"/>
        </w:rPr>
        <w:t xml:space="preserve"> Općinskog organa uprave za 2025</w:t>
      </w:r>
      <w:r w:rsidR="0090720B">
        <w:rPr>
          <w:rFonts w:ascii="Arial" w:hAnsi="Arial" w:cs="Arial"/>
          <w:lang w:val="bs-Latn-BA"/>
        </w:rPr>
        <w:t>., te za izradu Izvještaj</w:t>
      </w:r>
      <w:r w:rsidR="00715AD1">
        <w:rPr>
          <w:rFonts w:ascii="Arial" w:hAnsi="Arial" w:cs="Arial"/>
          <w:lang w:val="bs-Latn-BA"/>
        </w:rPr>
        <w:t>a o razvoju za 2025</w:t>
      </w:r>
      <w:r w:rsidR="0090720B">
        <w:rPr>
          <w:rFonts w:ascii="Arial" w:hAnsi="Arial" w:cs="Arial"/>
          <w:lang w:val="bs-Latn-BA"/>
        </w:rPr>
        <w:t>., (u prethodnom periodu se zvao Izvještaj o implmentaciji Strategije lokalnog razvoja).</w:t>
      </w:r>
    </w:p>
    <w:p w:rsidR="00D31669" w:rsidRDefault="00D31669" w:rsidP="00D31669">
      <w:pPr>
        <w:pStyle w:val="Bezproreda"/>
        <w:jc w:val="both"/>
        <w:rPr>
          <w:rFonts w:ascii="Arial" w:hAnsi="Arial" w:cs="Arial"/>
          <w:lang w:val="bs-Latn-BA"/>
        </w:rPr>
      </w:pPr>
    </w:p>
    <w:p w:rsidR="0090720B" w:rsidRDefault="0090720B" w:rsidP="0090720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Kratak opis Akcionog plana</w:t>
      </w:r>
    </w:p>
    <w:p w:rsidR="0090720B" w:rsidRDefault="0090720B" w:rsidP="0090720B">
      <w:pPr>
        <w:pStyle w:val="Bezproreda"/>
        <w:jc w:val="both"/>
        <w:rPr>
          <w:rFonts w:ascii="Arial" w:hAnsi="Arial" w:cs="Arial"/>
          <w:b/>
          <w:lang w:val="bs-Latn-BA"/>
        </w:rPr>
      </w:pPr>
    </w:p>
    <w:p w:rsidR="005B3E22" w:rsidRDefault="005B3E22" w:rsidP="0090720B">
      <w:pPr>
        <w:pStyle w:val="Bezproreda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Akcioni plan je provedbeni dokument kojim se razrađuje dinamika realizacije strateških ciljeva, prioriteta i mjera, te ključnih strtaeških projekata i drugih projektnih aktivnosti za koje se okvirno planiraju finansijska sredstva i definiraju nosioci implmentacije.</w:t>
      </w:r>
    </w:p>
    <w:p w:rsidR="009F2E81" w:rsidRDefault="009F2E81" w:rsidP="0090720B">
      <w:pPr>
        <w:pStyle w:val="Bezproreda"/>
        <w:jc w:val="both"/>
        <w:rPr>
          <w:rFonts w:ascii="Arial" w:hAnsi="Arial" w:cs="Arial"/>
          <w:lang w:val="bs-Latn-BA"/>
        </w:rPr>
      </w:pPr>
    </w:p>
    <w:p w:rsidR="009F2E81" w:rsidRDefault="009F2E81" w:rsidP="0090720B">
      <w:pPr>
        <w:pStyle w:val="Bezproreda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lastRenderedPageBreak/>
        <w:t>Akcionim planom obuhvaćena su 3 strateška cilja, 10 prioriteta, 15 mjera i 20 strateških projekata.</w:t>
      </w:r>
    </w:p>
    <w:p w:rsidR="00515080" w:rsidRDefault="00515080" w:rsidP="0090720B">
      <w:pPr>
        <w:pStyle w:val="Bezproreda"/>
        <w:jc w:val="both"/>
        <w:rPr>
          <w:rFonts w:ascii="Arial" w:hAnsi="Arial" w:cs="Arial"/>
          <w:lang w:val="bs-Latn-BA"/>
        </w:rPr>
      </w:pPr>
    </w:p>
    <w:p w:rsidR="00515080" w:rsidRDefault="00515080" w:rsidP="00515080">
      <w:pPr>
        <w:spacing w:after="0" w:line="240" w:lineRule="auto"/>
        <w:jc w:val="both"/>
        <w:rPr>
          <w:rFonts w:ascii="Arial" w:hAnsi="Arial" w:cs="Arial"/>
          <w:noProof w:val="0"/>
        </w:rPr>
      </w:pPr>
      <w:r w:rsidRPr="00515080">
        <w:rPr>
          <w:rFonts w:ascii="Arial" w:hAnsi="Arial" w:cs="Arial"/>
          <w:noProof w:val="0"/>
        </w:rPr>
        <w:t>Kako bi se osigurao visok stepen realizacije planiranih strateških ciljeva, de</w:t>
      </w:r>
      <w:r>
        <w:rPr>
          <w:rFonts w:ascii="Arial" w:hAnsi="Arial" w:cs="Arial"/>
          <w:noProof w:val="0"/>
        </w:rPr>
        <w:t>finisan je i set prioriteta</w:t>
      </w:r>
      <w:r w:rsidRPr="00515080">
        <w:rPr>
          <w:rFonts w:ascii="Arial" w:hAnsi="Arial" w:cs="Arial"/>
          <w:noProof w:val="0"/>
        </w:rPr>
        <w:t xml:space="preserve"> koji pokrivaju sve oblasti od strateškog značaja za</w:t>
      </w:r>
      <w:r>
        <w:rPr>
          <w:rFonts w:ascii="Arial" w:hAnsi="Arial" w:cs="Arial"/>
          <w:noProof w:val="0"/>
        </w:rPr>
        <w:t xml:space="preserve"> razvoj Unsko – sanskog kantona, odnosno Općine Sanski Most.</w:t>
      </w:r>
      <w:r w:rsidRPr="00515080">
        <w:rPr>
          <w:rFonts w:ascii="Arial" w:hAnsi="Arial" w:cs="Arial"/>
          <w:noProof w:val="0"/>
        </w:rPr>
        <w:t xml:space="preserve"> Prioriteti predstavljaju ključna polja i smjerove djelovanja za ostvarenje vizije i strateških ciljeva i kao takvi imaju najveći uticaj na razvoj, odnosno ostvarenje strateških indikatora. </w:t>
      </w:r>
    </w:p>
    <w:p w:rsidR="00515080" w:rsidRDefault="00515080" w:rsidP="00515080">
      <w:pPr>
        <w:spacing w:after="0" w:line="240" w:lineRule="auto"/>
        <w:jc w:val="both"/>
        <w:rPr>
          <w:rFonts w:ascii="Arial" w:hAnsi="Arial" w:cs="Arial"/>
          <w:noProof w:val="0"/>
        </w:rPr>
      </w:pPr>
    </w:p>
    <w:p w:rsidR="00515080" w:rsidRPr="00515080" w:rsidRDefault="00515080" w:rsidP="00515080">
      <w:pPr>
        <w:spacing w:after="0" w:line="240" w:lineRule="auto"/>
        <w:jc w:val="both"/>
        <w:rPr>
          <w:rFonts w:ascii="Arial" w:hAnsi="Arial" w:cs="Arial"/>
          <w:noProof w:val="0"/>
        </w:rPr>
      </w:pPr>
      <w:r w:rsidRPr="00515080">
        <w:rPr>
          <w:rFonts w:ascii="Arial" w:hAnsi="Arial" w:cs="Arial"/>
          <w:noProof w:val="0"/>
        </w:rPr>
        <w:t>U okviru svakog od prioriteta definiran je poseban set mjera u okviru kojih će Općina Sanski Most definirati svoje konkretne projekte za trogod</w:t>
      </w:r>
      <w:r>
        <w:rPr>
          <w:rFonts w:ascii="Arial" w:hAnsi="Arial" w:cs="Arial"/>
          <w:noProof w:val="0"/>
        </w:rPr>
        <w:t>išnji</w:t>
      </w:r>
      <w:r w:rsidRPr="00515080">
        <w:rPr>
          <w:rFonts w:ascii="Arial" w:hAnsi="Arial" w:cs="Arial"/>
          <w:noProof w:val="0"/>
        </w:rPr>
        <w:t xml:space="preserve"> period </w:t>
      </w:r>
      <w:r>
        <w:rPr>
          <w:rFonts w:ascii="Arial" w:hAnsi="Arial" w:cs="Arial"/>
          <w:noProof w:val="0"/>
        </w:rPr>
        <w:t xml:space="preserve">implementacije </w:t>
      </w:r>
      <w:r w:rsidR="00715AD1">
        <w:rPr>
          <w:rFonts w:ascii="Arial" w:hAnsi="Arial" w:cs="Arial"/>
          <w:noProof w:val="0"/>
        </w:rPr>
        <w:t>2025. – 2027</w:t>
      </w:r>
      <w:r w:rsidRPr="00515080">
        <w:rPr>
          <w:rFonts w:ascii="Arial" w:hAnsi="Arial" w:cs="Arial"/>
          <w:noProof w:val="0"/>
        </w:rPr>
        <w:t>.</w:t>
      </w:r>
    </w:p>
    <w:p w:rsidR="00515080" w:rsidRPr="00515080" w:rsidRDefault="00515080" w:rsidP="00515080">
      <w:pPr>
        <w:spacing w:after="0" w:line="240" w:lineRule="auto"/>
        <w:jc w:val="both"/>
        <w:rPr>
          <w:rFonts w:ascii="Arial" w:hAnsi="Arial" w:cs="Arial"/>
          <w:noProof w:val="0"/>
        </w:rPr>
      </w:pPr>
    </w:p>
    <w:tbl>
      <w:tblPr>
        <w:tblStyle w:val="GridTable5DarkAccent3"/>
        <w:tblW w:w="9180" w:type="dxa"/>
        <w:tblLook w:val="04A0" w:firstRow="1" w:lastRow="0" w:firstColumn="1" w:lastColumn="0" w:noHBand="0" w:noVBand="1"/>
      </w:tblPr>
      <w:tblGrid>
        <w:gridCol w:w="3085"/>
        <w:gridCol w:w="6095"/>
      </w:tblGrid>
      <w:tr w:rsidR="00515080" w:rsidRPr="00515080" w:rsidTr="00515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noWrap/>
            <w:hideMark/>
          </w:tcPr>
          <w:p w:rsidR="00515080" w:rsidRPr="00515080" w:rsidRDefault="00515080" w:rsidP="00515080">
            <w:pPr>
              <w:jc w:val="center"/>
              <w:rPr>
                <w:rFonts w:ascii="Arial" w:hAnsi="Arial" w:cs="Arial"/>
                <w:noProof w:val="0"/>
                <w:color w:val="000000"/>
                <w:lang w:val="hr-BA"/>
              </w:rPr>
            </w:pPr>
            <w:r w:rsidRPr="00515080">
              <w:rPr>
                <w:rFonts w:ascii="Arial" w:hAnsi="Arial" w:cs="Arial"/>
                <w:noProof w:val="0"/>
                <w:color w:val="000000"/>
                <w:lang w:val="hr-BA"/>
              </w:rPr>
              <w:t>Strateški cilj 1.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noWrap/>
            <w:hideMark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>Prioritet 1.1. Izgradnja sistema za održivo korištenje i odgovorno upravljanje prirodnim resursima</w:t>
            </w:r>
          </w:p>
        </w:tc>
        <w:tc>
          <w:tcPr>
            <w:tcW w:w="6095" w:type="dxa"/>
            <w:noWrap/>
          </w:tcPr>
          <w:p w:rsidR="00515080" w:rsidRPr="00515080" w:rsidRDefault="00515080" w:rsidP="00515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Mjera 1.1.1. </w:t>
            </w:r>
            <w:proofErr w:type="spellStart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>Unaprijeđenje</w:t>
            </w:r>
            <w:proofErr w:type="spellEnd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 kapaciteta za održivo korištenje poljoprivrednog zemljišta i povezivanje sa prerađivačkim kapacitetima.</w:t>
            </w:r>
          </w:p>
        </w:tc>
      </w:tr>
      <w:tr w:rsidR="00515080" w:rsidRPr="00515080" w:rsidTr="00515080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6095" w:type="dxa"/>
            <w:noWrap/>
          </w:tcPr>
          <w:p w:rsidR="00515080" w:rsidRPr="00515080" w:rsidRDefault="00515080" w:rsidP="00515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Mjera 1.1.2. </w:t>
            </w:r>
            <w:proofErr w:type="spellStart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>Unaprijeđenje</w:t>
            </w:r>
            <w:proofErr w:type="spellEnd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 kapaciteta za održivo korištenje rudnih bogatstava i šuma.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6095" w:type="dxa"/>
            <w:noWrap/>
          </w:tcPr>
          <w:p w:rsidR="00515080" w:rsidRPr="00515080" w:rsidRDefault="00515080" w:rsidP="00515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>Mjera 1.1.3. Stavljanje raspoloživih prirodnih resursa u funkciju razvoja privrede USK.</w:t>
            </w:r>
          </w:p>
        </w:tc>
      </w:tr>
      <w:tr w:rsidR="00515080" w:rsidRPr="00515080" w:rsidTr="0051508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hideMark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Prioritet 1.2. </w:t>
            </w:r>
            <w:proofErr w:type="spellStart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>Unaprijeđenje</w:t>
            </w:r>
            <w:proofErr w:type="spellEnd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 poslovnog okruženja</w:t>
            </w: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>Mjera 1.2.1. Podrška razvoju poduzetništva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hideMark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Mjera 1.2.2. </w:t>
            </w:r>
            <w:proofErr w:type="spellStart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>Unaprijeđenje</w:t>
            </w:r>
            <w:proofErr w:type="spellEnd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 poslovne infrastrukture i promocija i poslovnih zona</w:t>
            </w:r>
          </w:p>
        </w:tc>
      </w:tr>
      <w:tr w:rsidR="00515080" w:rsidRPr="00515080" w:rsidTr="00515080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Mjera 1.2.3. </w:t>
            </w:r>
            <w:proofErr w:type="spellStart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>Unaprijeđenje</w:t>
            </w:r>
            <w:proofErr w:type="spellEnd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 tehničkih i kadrovskih resursa </w:t>
            </w:r>
            <w:proofErr w:type="spellStart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>pružalaca</w:t>
            </w:r>
            <w:proofErr w:type="spellEnd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 poslovnih usluga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>Mjera 1.2.4. Poboljšanje kvaliteta ljudskih resursa i uspostavljanje dinamičnog tržišta rada usklađenog sa potrebama privrede</w:t>
            </w:r>
          </w:p>
        </w:tc>
      </w:tr>
      <w:tr w:rsidR="00515080" w:rsidRPr="00515080" w:rsidTr="00515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noWrap/>
            <w:hideMark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Prioritet 1.3. </w:t>
            </w:r>
            <w:proofErr w:type="spellStart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>Unaprijeđenje</w:t>
            </w:r>
            <w:proofErr w:type="spellEnd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 konkurentnosti prerađivačke industrije</w:t>
            </w:r>
          </w:p>
        </w:tc>
        <w:tc>
          <w:tcPr>
            <w:tcW w:w="6095" w:type="dxa"/>
            <w:noWrap/>
          </w:tcPr>
          <w:p w:rsidR="00515080" w:rsidRPr="00515080" w:rsidRDefault="00515080" w:rsidP="0051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Mjera 1.3.1. Podrška uvođenju novih i </w:t>
            </w:r>
            <w:proofErr w:type="spellStart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>unaprijeđenju</w:t>
            </w:r>
            <w:proofErr w:type="spellEnd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 postojećih tehnologija u prerađivačkoj industriji.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  <w:hideMark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6095" w:type="dxa"/>
            <w:noWrap/>
          </w:tcPr>
          <w:p w:rsidR="00515080" w:rsidRPr="00515080" w:rsidRDefault="00515080" w:rsidP="00515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Mjera 1.3.2. Uvođenje i </w:t>
            </w:r>
            <w:proofErr w:type="spellStart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>podsticanje</w:t>
            </w:r>
            <w:proofErr w:type="spellEnd"/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 xml:space="preserve"> inovacija u privredi.</w:t>
            </w:r>
          </w:p>
        </w:tc>
      </w:tr>
      <w:tr w:rsidR="00515080" w:rsidRPr="00515080" w:rsidTr="00515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  <w:hideMark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</w:pPr>
            <w:r w:rsidRPr="00515080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hr-BA"/>
              </w:rPr>
              <w:t>Mjera 1.3.3. Podrška internacionalizaciji poslovnih aktivnosti i plasmanu proizvoda prerađivačke industrije na međunarodnom tržištu.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noWrap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Prioritet 1.4. Promocija održivog turizma i </w:t>
            </w:r>
            <w:proofErr w:type="spellStart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efektuiranje</w:t>
            </w:r>
            <w:proofErr w:type="spellEnd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 turističkih potencijala</w:t>
            </w:r>
          </w:p>
        </w:tc>
        <w:tc>
          <w:tcPr>
            <w:tcW w:w="6095" w:type="dxa"/>
          </w:tcPr>
          <w:p w:rsidR="00515080" w:rsidRPr="00515080" w:rsidRDefault="00515080" w:rsidP="00515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Mjera 1.4.1. </w:t>
            </w:r>
            <w:proofErr w:type="spellStart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Unaprijeđenje</w:t>
            </w:r>
            <w:proofErr w:type="spellEnd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 turističke ponude kreiranjem privlačnih turističkih proizvoda zasnovanih na lokalnim turističkim resursima.</w:t>
            </w:r>
          </w:p>
        </w:tc>
      </w:tr>
      <w:tr w:rsidR="00515080" w:rsidRPr="00515080" w:rsidTr="00515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Mjera 1.4.2. Promocija i privlačenje investicija u ciljane turističke oblasti u sektoru turizma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Mjera 1.4.3. Promocija USK kao atraktivne turističke </w:t>
            </w:r>
            <w:proofErr w:type="spellStart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destinacije</w:t>
            </w:r>
            <w:proofErr w:type="spellEnd"/>
          </w:p>
        </w:tc>
      </w:tr>
      <w:tr w:rsidR="00515080" w:rsidRPr="00515080" w:rsidTr="00515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noWrap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Prioritet 2.1. Usklađivanje sistema obrazovanja sa modernim EU praksama</w:t>
            </w: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Mjera 2.1.1. Modernizacija programa obrazovnih institucija u skladu sa modernim EU praksama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Mjera 2.1.2. Racionalizacija mreže škola kroz optimizaciju, rekonstrukciju i proširenje </w:t>
            </w:r>
          </w:p>
          <w:p w:rsidR="00515080" w:rsidRPr="00515080" w:rsidRDefault="00515080" w:rsidP="00515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kapaciteta postojećih obrazovnih objekata i modernizacija školskih prostorija</w:t>
            </w:r>
          </w:p>
        </w:tc>
      </w:tr>
      <w:tr w:rsidR="00515080" w:rsidRPr="00515080" w:rsidTr="00515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Mjera 2.1.3. Proširenje kapaciteta postojećih objekata za odgoj, obrazovanje te razvoj sporta i kulture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Mjera 2.1.4. Jačanje ravnopravnosti u pružanju obrazovnih usluga s obzirom na posebne potrebe djece, </w:t>
            </w:r>
            <w:proofErr w:type="spellStart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talentiranost</w:t>
            </w:r>
            <w:proofErr w:type="spellEnd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 i pripadnost marginalnim grupama</w:t>
            </w:r>
          </w:p>
        </w:tc>
      </w:tr>
      <w:tr w:rsidR="00515080" w:rsidRPr="00515080" w:rsidTr="00515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noWrap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Prioritet 2.2. Jačanje socijalne </w:t>
            </w:r>
            <w:proofErr w:type="spellStart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inkluzije</w:t>
            </w:r>
            <w:proofErr w:type="spellEnd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 i pristupa zasnovanih na potrebama korisnika</w:t>
            </w: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Mjera 2.2.1. Podrška jačanju socijalno-društvenih programa, socijalnog rada i </w:t>
            </w:r>
            <w:proofErr w:type="spellStart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pronatalitetnih</w:t>
            </w:r>
            <w:proofErr w:type="spellEnd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 mjera i politika.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Mjera 2.2.2. Jačanje saradnje javnog i nevladinog sektora u pružanju direktnih usluga djeci i porodicama.</w:t>
            </w:r>
          </w:p>
        </w:tc>
      </w:tr>
      <w:tr w:rsidR="00515080" w:rsidRPr="00515080" w:rsidTr="00515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Mjera 2.2.3. Jačanje mоbilnоsti, </w:t>
            </w:r>
            <w:proofErr w:type="spellStart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intеrkulturаlizma</w:t>
            </w:r>
            <w:proofErr w:type="spellEnd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 i građanskog aktivizma mlаdih.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noWrap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Prioritet 2.3. </w:t>
            </w:r>
            <w:proofErr w:type="spellStart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Unaprijeđenje</w:t>
            </w:r>
            <w:proofErr w:type="spellEnd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 sistema integrisanih zdravstvenih usluga</w:t>
            </w: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Mjera 2.3.1. Podrška materijalno - tehničkoj opremljenosti zdravstvenih ustanova.</w:t>
            </w:r>
          </w:p>
        </w:tc>
      </w:tr>
      <w:tr w:rsidR="00515080" w:rsidRPr="00515080" w:rsidTr="00515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Mjera 2.3.2. Podrška donošenju i implementaciji javnih politika prevencije bolesti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Mjera 2.3.3. Podrška uspostavljanju i razvoju </w:t>
            </w:r>
            <w:proofErr w:type="spellStart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visokodiferenciranih</w:t>
            </w:r>
            <w:proofErr w:type="spellEnd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 i </w:t>
            </w: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lastRenderedPageBreak/>
              <w:t xml:space="preserve">specijaliziranih usluga u sistemu </w:t>
            </w:r>
            <w:proofErr w:type="spellStart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tercijarne</w:t>
            </w:r>
            <w:proofErr w:type="spellEnd"/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 xml:space="preserve"> zdravstvene zaštite</w:t>
            </w:r>
          </w:p>
        </w:tc>
      </w:tr>
      <w:tr w:rsidR="00515080" w:rsidRPr="00515080" w:rsidTr="00515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noWrap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lastRenderedPageBreak/>
              <w:t>Prioritet 2.4. Povećanje stepena javne sigurnosti i održivo upravljanje rizicima od prirodnih i drugih nesreća</w:t>
            </w: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Mjera 2.4.1. Dekontaminacija površine USK od MES i NUS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Mjera 2.4.2. Uspostava sistema prevencije i ranog upozoravanja od prirodnih i sigurnosnih rizika.</w:t>
            </w:r>
          </w:p>
        </w:tc>
      </w:tr>
      <w:tr w:rsidR="00515080" w:rsidRPr="00515080" w:rsidTr="00515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515080">
              <w:rPr>
                <w:rFonts w:ascii="Arial" w:hAnsi="Arial" w:cs="Arial"/>
                <w:noProof w:val="0"/>
                <w:sz w:val="18"/>
                <w:szCs w:val="18"/>
              </w:rPr>
              <w:t>Mjera 2.4.3. Jačanje ljudskih resursa i opremljenosti Uprave policije.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noWrap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</w:rPr>
            </w:pPr>
            <w:r w:rsidRPr="00515080">
              <w:rPr>
                <w:rFonts w:ascii="Arial" w:hAnsi="Arial" w:cs="Arial"/>
                <w:noProof w:val="0"/>
              </w:rPr>
              <w:t xml:space="preserve">Prioritet 3.1: Podrška primjeni integralnog sistema upravljanja </w:t>
            </w:r>
            <w:proofErr w:type="spellStart"/>
            <w:r w:rsidRPr="00515080">
              <w:rPr>
                <w:rFonts w:ascii="Arial" w:hAnsi="Arial" w:cs="Arial"/>
                <w:noProof w:val="0"/>
              </w:rPr>
              <w:t>okolišem</w:t>
            </w:r>
            <w:proofErr w:type="spellEnd"/>
            <w:r w:rsidRPr="00515080">
              <w:rPr>
                <w:rFonts w:ascii="Arial" w:hAnsi="Arial" w:cs="Arial"/>
                <w:noProof w:val="0"/>
              </w:rPr>
              <w:t xml:space="preserve"> i </w:t>
            </w:r>
          </w:p>
          <w:p w:rsidR="00515080" w:rsidRPr="00515080" w:rsidRDefault="00515080" w:rsidP="00515080">
            <w:pPr>
              <w:rPr>
                <w:rFonts w:ascii="Arial" w:hAnsi="Arial" w:cs="Arial"/>
                <w:noProof w:val="0"/>
              </w:rPr>
            </w:pPr>
            <w:r w:rsidRPr="00515080">
              <w:rPr>
                <w:rFonts w:ascii="Arial" w:hAnsi="Arial" w:cs="Arial"/>
                <w:noProof w:val="0"/>
              </w:rPr>
              <w:t xml:space="preserve">prostorom u upravljanju </w:t>
            </w:r>
          </w:p>
          <w:p w:rsidR="00515080" w:rsidRPr="00515080" w:rsidRDefault="00515080" w:rsidP="00515080">
            <w:pPr>
              <w:rPr>
                <w:rFonts w:ascii="Arial" w:hAnsi="Arial" w:cs="Arial"/>
                <w:noProof w:val="0"/>
              </w:rPr>
            </w:pPr>
            <w:r w:rsidRPr="00515080">
              <w:rPr>
                <w:rFonts w:ascii="Arial" w:hAnsi="Arial" w:cs="Arial"/>
                <w:noProof w:val="0"/>
              </w:rPr>
              <w:t>prirodnim resursima</w:t>
            </w: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</w:rPr>
            </w:pPr>
            <w:r w:rsidRPr="00515080">
              <w:rPr>
                <w:rFonts w:ascii="Arial" w:hAnsi="Arial" w:cs="Arial"/>
                <w:noProof w:val="0"/>
              </w:rPr>
              <w:t xml:space="preserve">Mjera 3.1.1. Komponenta podrška zaštite prirodnog nasljeđa i </w:t>
            </w:r>
            <w:proofErr w:type="spellStart"/>
            <w:r w:rsidRPr="00515080">
              <w:rPr>
                <w:rFonts w:ascii="Arial" w:hAnsi="Arial" w:cs="Arial"/>
                <w:noProof w:val="0"/>
              </w:rPr>
              <w:t>biodiverziteta</w:t>
            </w:r>
            <w:proofErr w:type="spellEnd"/>
            <w:r w:rsidRPr="00515080">
              <w:rPr>
                <w:rFonts w:ascii="Arial" w:hAnsi="Arial" w:cs="Arial"/>
                <w:noProof w:val="0"/>
              </w:rPr>
              <w:t>, tla, šuma, izvorišta i voda, biljnih i životinjskih vrsta u lokalnim zajednicama</w:t>
            </w:r>
          </w:p>
        </w:tc>
      </w:tr>
      <w:tr w:rsidR="00515080" w:rsidRPr="00515080" w:rsidTr="00515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</w:rPr>
            </w:pPr>
            <w:r w:rsidRPr="00515080">
              <w:rPr>
                <w:rFonts w:ascii="Arial" w:hAnsi="Arial" w:cs="Arial"/>
                <w:noProof w:val="0"/>
              </w:rPr>
              <w:t>Mjera 3.1.2. Uspostava održivog sustava upravljanja otpadom u skladu sa ključnim EU načelima.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</w:rPr>
            </w:pPr>
            <w:r w:rsidRPr="00515080">
              <w:rPr>
                <w:rFonts w:ascii="Arial" w:hAnsi="Arial" w:cs="Arial"/>
                <w:noProof w:val="0"/>
              </w:rPr>
              <w:t xml:space="preserve">Mjera 3.1.3. Poticanje </w:t>
            </w:r>
            <w:proofErr w:type="spellStart"/>
            <w:r w:rsidRPr="00515080">
              <w:rPr>
                <w:rFonts w:ascii="Arial" w:hAnsi="Arial" w:cs="Arial"/>
                <w:noProof w:val="0"/>
              </w:rPr>
              <w:t>korištenja</w:t>
            </w:r>
            <w:proofErr w:type="spellEnd"/>
            <w:r w:rsidRPr="00515080">
              <w:rPr>
                <w:rFonts w:ascii="Arial" w:hAnsi="Arial" w:cs="Arial"/>
                <w:noProof w:val="0"/>
              </w:rPr>
              <w:t xml:space="preserve"> </w:t>
            </w:r>
            <w:proofErr w:type="spellStart"/>
            <w:r w:rsidRPr="00515080">
              <w:rPr>
                <w:rFonts w:ascii="Arial" w:hAnsi="Arial" w:cs="Arial"/>
                <w:noProof w:val="0"/>
              </w:rPr>
              <w:t>obnovljivih</w:t>
            </w:r>
            <w:proofErr w:type="spellEnd"/>
            <w:r w:rsidRPr="00515080">
              <w:rPr>
                <w:rFonts w:ascii="Arial" w:hAnsi="Arial" w:cs="Arial"/>
                <w:noProof w:val="0"/>
              </w:rPr>
              <w:t xml:space="preserve"> izvora energije (vjetar,biomasa, </w:t>
            </w:r>
            <w:proofErr w:type="spellStart"/>
            <w:r w:rsidRPr="00515080">
              <w:rPr>
                <w:rFonts w:ascii="Arial" w:hAnsi="Arial" w:cs="Arial"/>
                <w:noProof w:val="0"/>
              </w:rPr>
              <w:t>sunĉeva</w:t>
            </w:r>
            <w:proofErr w:type="spellEnd"/>
            <w:r w:rsidRPr="00515080">
              <w:rPr>
                <w:rFonts w:ascii="Arial" w:hAnsi="Arial" w:cs="Arial"/>
                <w:noProof w:val="0"/>
              </w:rPr>
              <w:t xml:space="preserve"> energija) i mjera </w:t>
            </w:r>
          </w:p>
          <w:p w:rsidR="00515080" w:rsidRPr="00515080" w:rsidRDefault="00515080" w:rsidP="00515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</w:rPr>
            </w:pPr>
            <w:r w:rsidRPr="00515080">
              <w:rPr>
                <w:rFonts w:ascii="Arial" w:hAnsi="Arial" w:cs="Arial"/>
                <w:noProof w:val="0"/>
              </w:rPr>
              <w:t>energetske efikasnosti.</w:t>
            </w:r>
          </w:p>
        </w:tc>
      </w:tr>
      <w:tr w:rsidR="00515080" w:rsidRPr="00515080" w:rsidTr="00515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</w:rPr>
            </w:pPr>
            <w:r w:rsidRPr="00515080">
              <w:rPr>
                <w:rFonts w:ascii="Arial" w:hAnsi="Arial" w:cs="Arial"/>
                <w:noProof w:val="0"/>
              </w:rPr>
              <w:t>Mjera 3.1.4. Podrška razvoju projekata za raspoložive bilateralne i multilateralne institucije.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noWrap/>
          </w:tcPr>
          <w:p w:rsidR="00515080" w:rsidRPr="00515080" w:rsidRDefault="00515080" w:rsidP="00515080">
            <w:pPr>
              <w:rPr>
                <w:rFonts w:ascii="Arial" w:hAnsi="Arial" w:cs="Arial"/>
                <w:noProof w:val="0"/>
              </w:rPr>
            </w:pPr>
            <w:r w:rsidRPr="00515080">
              <w:rPr>
                <w:rFonts w:ascii="Arial" w:hAnsi="Arial" w:cs="Arial"/>
                <w:noProof w:val="0"/>
              </w:rPr>
              <w:t xml:space="preserve">Prioritet 3.2: Razvoj komunalne i javne infrastrukture na principima </w:t>
            </w:r>
          </w:p>
          <w:p w:rsidR="00515080" w:rsidRPr="00515080" w:rsidRDefault="00515080" w:rsidP="00515080">
            <w:pPr>
              <w:rPr>
                <w:rFonts w:ascii="Arial" w:hAnsi="Arial" w:cs="Arial"/>
                <w:noProof w:val="0"/>
              </w:rPr>
            </w:pPr>
            <w:r w:rsidRPr="00515080">
              <w:rPr>
                <w:rFonts w:ascii="Arial" w:hAnsi="Arial" w:cs="Arial"/>
                <w:noProof w:val="0"/>
              </w:rPr>
              <w:t>održivog okolišnog razvoja</w:t>
            </w:r>
          </w:p>
        </w:tc>
        <w:tc>
          <w:tcPr>
            <w:tcW w:w="6095" w:type="dxa"/>
          </w:tcPr>
          <w:p w:rsidR="00515080" w:rsidRPr="00515080" w:rsidRDefault="00515080" w:rsidP="00515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</w:rPr>
            </w:pPr>
            <w:r w:rsidRPr="00515080">
              <w:rPr>
                <w:rFonts w:ascii="Arial" w:hAnsi="Arial" w:cs="Arial"/>
                <w:noProof w:val="0"/>
              </w:rPr>
              <w:t>Mjera 3.2.1. Podrška donošenju prostorno-planskih dokumenata na nivou jedinica lokalnih samouprava i upravljanje prostorom.</w:t>
            </w:r>
          </w:p>
        </w:tc>
      </w:tr>
      <w:tr w:rsidR="00515080" w:rsidRPr="00515080" w:rsidTr="005150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</w:rPr>
            </w:pPr>
            <w:r w:rsidRPr="00515080">
              <w:rPr>
                <w:rFonts w:ascii="Arial" w:hAnsi="Arial" w:cs="Arial"/>
                <w:noProof w:val="0"/>
              </w:rPr>
              <w:t>Mjera 3.2.2. Proširenje i modernizacija kapaciteta javne i komunalne infrastrukture i objekata.</w:t>
            </w:r>
          </w:p>
        </w:tc>
      </w:tr>
      <w:tr w:rsidR="00515080" w:rsidRPr="00515080" w:rsidTr="00515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noWrap/>
          </w:tcPr>
          <w:p w:rsidR="00515080" w:rsidRPr="00515080" w:rsidRDefault="00515080" w:rsidP="00515080">
            <w:pPr>
              <w:jc w:val="both"/>
              <w:rPr>
                <w:rFonts w:ascii="Arial" w:hAnsi="Arial" w:cs="Arial"/>
                <w:noProof w:val="0"/>
              </w:rPr>
            </w:pPr>
          </w:p>
        </w:tc>
        <w:tc>
          <w:tcPr>
            <w:tcW w:w="6095" w:type="dxa"/>
          </w:tcPr>
          <w:p w:rsidR="00515080" w:rsidRPr="00515080" w:rsidRDefault="00515080" w:rsidP="00515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 w:val="0"/>
              </w:rPr>
            </w:pPr>
            <w:r w:rsidRPr="00515080">
              <w:rPr>
                <w:rFonts w:ascii="Arial" w:hAnsi="Arial" w:cs="Arial"/>
                <w:noProof w:val="0"/>
              </w:rPr>
              <w:t>Mjera 3.2.3. Jačanje transportnih i saobraćajnih kapaciteta i povezanosti sa državnim i međudržavnim centrima.</w:t>
            </w:r>
          </w:p>
        </w:tc>
      </w:tr>
    </w:tbl>
    <w:p w:rsidR="00515080" w:rsidRDefault="00515080" w:rsidP="0090720B">
      <w:pPr>
        <w:pStyle w:val="Bezproreda"/>
        <w:jc w:val="both"/>
        <w:rPr>
          <w:rFonts w:ascii="Arial" w:hAnsi="Arial" w:cs="Arial"/>
          <w:lang w:val="bs-Latn-BA"/>
        </w:rPr>
      </w:pPr>
    </w:p>
    <w:p w:rsidR="005B3E22" w:rsidRDefault="005B3E22" w:rsidP="0090720B">
      <w:pPr>
        <w:pStyle w:val="Bezproreda"/>
        <w:jc w:val="both"/>
        <w:rPr>
          <w:rFonts w:ascii="Arial" w:hAnsi="Arial" w:cs="Arial"/>
          <w:lang w:val="bs-Latn-BA"/>
        </w:rPr>
      </w:pPr>
    </w:p>
    <w:p w:rsidR="0090720B" w:rsidRPr="0090720B" w:rsidRDefault="0090720B" w:rsidP="0090720B">
      <w:pPr>
        <w:pStyle w:val="Bezproreda"/>
        <w:jc w:val="both"/>
        <w:rPr>
          <w:rFonts w:ascii="Arial" w:hAnsi="Arial" w:cs="Arial"/>
          <w:lang w:val="bs-Latn-BA"/>
        </w:rPr>
      </w:pPr>
    </w:p>
    <w:sectPr w:rsidR="0090720B" w:rsidRPr="009072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FC" w:rsidRDefault="00610EFC" w:rsidP="0080328C">
      <w:pPr>
        <w:spacing w:after="0" w:line="240" w:lineRule="auto"/>
      </w:pPr>
      <w:r>
        <w:separator/>
      </w:r>
    </w:p>
  </w:endnote>
  <w:endnote w:type="continuationSeparator" w:id="0">
    <w:p w:rsidR="00610EFC" w:rsidRDefault="00610EFC" w:rsidP="0080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8C" w:rsidRDefault="0080328C" w:rsidP="0080328C">
    <w:pPr>
      <w:pStyle w:val="Podnoje"/>
      <w:jc w:val="center"/>
    </w:pPr>
    <w:r>
      <w:rPr>
        <w:lang w:eastAsia="bs-Latn-BA"/>
      </w:rPr>
      <w:drawing>
        <wp:inline distT="0" distB="0" distL="0" distR="0" wp14:anchorId="2FF2B6A3" wp14:editId="0D556428">
          <wp:extent cx="5760720" cy="238073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38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FC" w:rsidRDefault="00610EFC" w:rsidP="0080328C">
      <w:pPr>
        <w:spacing w:after="0" w:line="240" w:lineRule="auto"/>
      </w:pPr>
      <w:r>
        <w:separator/>
      </w:r>
    </w:p>
  </w:footnote>
  <w:footnote w:type="continuationSeparator" w:id="0">
    <w:p w:rsidR="00610EFC" w:rsidRDefault="00610EFC" w:rsidP="00803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8BC"/>
    <w:multiLevelType w:val="hybridMultilevel"/>
    <w:tmpl w:val="1C8C67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F49A6"/>
    <w:multiLevelType w:val="hybridMultilevel"/>
    <w:tmpl w:val="E03AAE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AB"/>
    <w:rsid w:val="00515080"/>
    <w:rsid w:val="005B3E22"/>
    <w:rsid w:val="005C5849"/>
    <w:rsid w:val="00610EFC"/>
    <w:rsid w:val="00715AD1"/>
    <w:rsid w:val="007B69AB"/>
    <w:rsid w:val="0080328C"/>
    <w:rsid w:val="0090720B"/>
    <w:rsid w:val="0096176A"/>
    <w:rsid w:val="009F2E81"/>
    <w:rsid w:val="009F7E57"/>
    <w:rsid w:val="00A175FE"/>
    <w:rsid w:val="00A8021D"/>
    <w:rsid w:val="00BD7BBD"/>
    <w:rsid w:val="00D3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328C"/>
    <w:rPr>
      <w:noProof/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80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328C"/>
    <w:rPr>
      <w:noProof/>
      <w:lang w:val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28C"/>
    <w:rPr>
      <w:rFonts w:ascii="Tahoma" w:hAnsi="Tahoma" w:cs="Tahoma"/>
      <w:noProof/>
      <w:sz w:val="16"/>
      <w:szCs w:val="16"/>
      <w:lang w:val="hr-BA"/>
    </w:rPr>
  </w:style>
  <w:style w:type="paragraph" w:styleId="Bezproreda">
    <w:name w:val="No Spacing"/>
    <w:uiPriority w:val="1"/>
    <w:qFormat/>
    <w:rsid w:val="0080328C"/>
    <w:pPr>
      <w:spacing w:after="0" w:line="240" w:lineRule="auto"/>
    </w:pPr>
    <w:rPr>
      <w:noProof/>
      <w:lang w:val="hr-BA"/>
    </w:rPr>
  </w:style>
  <w:style w:type="paragraph" w:styleId="Odlomakpopisa">
    <w:name w:val="List Paragraph"/>
    <w:basedOn w:val="Normal"/>
    <w:uiPriority w:val="34"/>
    <w:qFormat/>
    <w:rsid w:val="00A175FE"/>
    <w:pPr>
      <w:ind w:left="720"/>
      <w:contextualSpacing/>
    </w:pPr>
  </w:style>
  <w:style w:type="table" w:customStyle="1" w:styleId="GridTable5DarkAccent3">
    <w:name w:val="Grid Table 5 Dark Accent 3"/>
    <w:basedOn w:val="Obinatablica"/>
    <w:uiPriority w:val="50"/>
    <w:rsid w:val="00515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BA" w:eastAsia="sr-Latn-B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328C"/>
    <w:rPr>
      <w:noProof/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80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328C"/>
    <w:rPr>
      <w:noProof/>
      <w:lang w:val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28C"/>
    <w:rPr>
      <w:rFonts w:ascii="Tahoma" w:hAnsi="Tahoma" w:cs="Tahoma"/>
      <w:noProof/>
      <w:sz w:val="16"/>
      <w:szCs w:val="16"/>
      <w:lang w:val="hr-BA"/>
    </w:rPr>
  </w:style>
  <w:style w:type="paragraph" w:styleId="Bezproreda">
    <w:name w:val="No Spacing"/>
    <w:uiPriority w:val="1"/>
    <w:qFormat/>
    <w:rsid w:val="0080328C"/>
    <w:pPr>
      <w:spacing w:after="0" w:line="240" w:lineRule="auto"/>
    </w:pPr>
    <w:rPr>
      <w:noProof/>
      <w:lang w:val="hr-BA"/>
    </w:rPr>
  </w:style>
  <w:style w:type="paragraph" w:styleId="Odlomakpopisa">
    <w:name w:val="List Paragraph"/>
    <w:basedOn w:val="Normal"/>
    <w:uiPriority w:val="34"/>
    <w:qFormat/>
    <w:rsid w:val="00A175FE"/>
    <w:pPr>
      <w:ind w:left="720"/>
      <w:contextualSpacing/>
    </w:pPr>
  </w:style>
  <w:style w:type="table" w:customStyle="1" w:styleId="GridTable5DarkAccent3">
    <w:name w:val="Grid Table 5 Dark Accent 3"/>
    <w:basedOn w:val="Obinatablica"/>
    <w:uiPriority w:val="50"/>
    <w:rsid w:val="00515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BA" w:eastAsia="sr-Latn-B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9D98B.6B1240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 Mezetović</dc:creator>
  <cp:keywords/>
  <dc:description/>
  <cp:lastModifiedBy>Amer Mezetović</cp:lastModifiedBy>
  <cp:revision>8</cp:revision>
  <dcterms:created xsi:type="dcterms:W3CDTF">2023-08-29T06:40:00Z</dcterms:created>
  <dcterms:modified xsi:type="dcterms:W3CDTF">2024-10-18T06:39:00Z</dcterms:modified>
</cp:coreProperties>
</file>